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60 proc. polskich konsumentów kieruje się dobrem środowiska przy zakupie napojów, a 4 na 10 osób podczas spotkań towarzyskich w miastach wybiera mocktaile.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Mocktaile i ekologiczne opakowania zyskują na popularności, a przyjemność coraz częściej łączy się z odpowiedzialnym stylem życia. Najnowsze dane pokazują, że globalny rynek koktajli bezalkoholowych dynamicznie rośnie, a 38 proc. osób podczas miejskich spotkań towarzyskich wybiera mocktaile zamiast tradycyjnych koktajli. Dodatkowo 6 na 10 polskich konsumentów przy zakupach zwraca uwagę na to, czy opakowania są przyjazne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korzystania z czasu wolnego oraz uczestnictwa w wydarzeniach społecznych ewoluuje w kierunku bardziej świadomych i przemyślanych wyborów. Rosną oczekiwania wobec jakości doświadczeń, a coraz większy odsetek konsumentów sięga po napoje zgodne z odpowiedzialnym stylem życia. Trend ten potwierdzają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globalny rynek mocktaili w 2025 roku osiągnął wartość 8,38 mld dolarów amerykańskich (ok. 30 mld zł*)</w:t>
      </w:r>
      <w:r>
        <w:rPr>
          <w:rFonts w:ascii="calibri" w:hAnsi="calibri" w:eastAsia="calibri" w:cs="calibri"/>
          <w:sz w:val="24"/>
          <w:szCs w:val="24"/>
        </w:rPr>
        <w:t xml:space="preserve">, a do 2035 roku prognozuje się jego wzrost do 16,02 mld dolarów amerykańskich (ok. 57,7 mld zł). Według dostępnych danych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uczestników miejskich spotkań towarzyskich chętniej sięga po tego typu napoje </w:t>
      </w:r>
      <w:r>
        <w:rPr>
          <w:rFonts w:ascii="calibri" w:hAnsi="calibri" w:eastAsia="calibri" w:cs="calibri"/>
          <w:sz w:val="24"/>
          <w:szCs w:val="24"/>
        </w:rPr>
        <w:t xml:space="preserve">niż tradycyjne koktajle, a 52 proc. ankietowanych wskazuje je jako preferowaną opcję w kategorii wellness i napojów niskokalorycznych. Dodatkowo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restauracji poszerza swoje menu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mocktaile</w:t>
      </w:r>
      <w:r>
        <w:rPr>
          <w:rFonts w:ascii="calibri" w:hAnsi="calibri" w:eastAsia="calibri" w:cs="calibri"/>
          <w:sz w:val="24"/>
          <w:szCs w:val="24"/>
        </w:rPr>
        <w:t xml:space="preserve">, ab</w:t>
      </w:r>
      <w:r>
        <w:rPr>
          <w:rFonts w:ascii="calibri" w:hAnsi="calibri" w:eastAsia="calibri" w:cs="calibri"/>
          <w:sz w:val="24"/>
          <w:szCs w:val="24"/>
        </w:rPr>
        <w:t xml:space="preserve">y sprostać rosnącemu zainteresowaniu napojami sprzyjającymi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w centrum festiwalu SnowFest</w:t>
      </w:r>
    </w:p>
    <w:p>
      <w:r>
        <w:rPr>
          <w:rFonts w:ascii="calibri" w:hAnsi="calibri" w:eastAsia="calibri" w:cs="calibri"/>
          <w:sz w:val="24"/>
          <w:szCs w:val="24"/>
        </w:rPr>
        <w:t xml:space="preserve">Na zmieniające się preferencje konsumentów odpowiada marka Waterdrop. Firma wzięła udział w tegorocznym festiwalu Snowfest w Szczyrku (6-7 marca) - pierwszym apres-ski w Polsce łączącym występy artystyczne z jazdą na stoku oraz zawodami snowboardowymi i freeski. Uczestnicy mieli okazję wziąć udział w interaktywnej prezentacji produktów oraz degustacjach Microdrinków w różnych smakach. Z okazji festiwalu powstała także limitowana edycja butelek Waterdrop SnowFest, które zostały przekazane artystom występującym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Waterdrop podczas SnowFest wpisuje się w szerszą strategię marki, której celem jest zbliżenie się do polskich konsumentów w przestrzeniach sprzyjających spotkaniom i budowaniu relacji, zarówno podczas wydarzeń muzycznych, jak i kulturalnych. Polska to dla nas kluczowy rynek w regionie Europy Środkowo-Wschodniej, charakteryzujący się dojrzałością konsumentów i rosnącym zainteresowaniem produktami wspierającymi zdrowy styl życia. Planujemy systematycznie rozszerzać działania samplingowe na kolejne lokalizacje, rozwijać lokalny zespół oraz pogłębiać zaangażowanie społeczności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na 10 polskich konsumentów kieruje się materiałem opakowań podczas zakupów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Nowy kierunek w zwyczajach konsumenckich widać również w podejściu do opakowań napojów. Jak wynika z badania** przeprowadzonego przez markę Waterdrop wśród konsumentów Europy Środkowo-Wschodniej, </w:t>
      </w:r>
      <w:r>
        <w:rPr>
          <w:rFonts w:ascii="calibri" w:hAnsi="calibri" w:eastAsia="calibri" w:cs="calibri"/>
          <w:sz w:val="24"/>
          <w:szCs w:val="24"/>
          <w:b/>
        </w:rPr>
        <w:t xml:space="preserve">60,8 proc. ankietowanych z Polski przy zakupie napojów zwraca uwagę na ekologiczne lub wielorazowe opakowania</w:t>
      </w:r>
      <w:r>
        <w:rPr>
          <w:rFonts w:ascii="calibri" w:hAnsi="calibri" w:eastAsia="calibri" w:cs="calibri"/>
          <w:sz w:val="24"/>
          <w:szCs w:val="24"/>
        </w:rPr>
        <w:t xml:space="preserve">. Podobne wyniki odnotowano w innych krajach regionu: Węgry - 72 proc., Słowacja - 70,9 proc., Rumunia - 69,4 proc., Czechy - 59,9 proc. </w:t>
      </w:r>
      <w:r>
        <w:rPr>
          <w:rFonts w:ascii="calibri" w:hAnsi="calibri" w:eastAsia="calibri" w:cs="calibri"/>
          <w:sz w:val="24"/>
          <w:szCs w:val="24"/>
          <w:b/>
        </w:rPr>
        <w:t xml:space="preserve">Znaczna część ankietowanych korzystała również z wielorazowych butelek i kubków w ciągu ostatniego roku</w:t>
      </w:r>
      <w:r>
        <w:rPr>
          <w:rFonts w:ascii="calibri" w:hAnsi="calibri" w:eastAsia="calibri" w:cs="calibri"/>
          <w:sz w:val="24"/>
          <w:szCs w:val="24"/>
        </w:rPr>
        <w:t xml:space="preserve">. W Polsce odsetek ten wyniósł 88,6 proc., w Czechach 88,7 proc., na Słowacji 86,6 proc., w Rumunii 81,5 proc., natomiast na Węgrzech 83,4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redukcji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*Kurs NBP z dnia 10.03.2026, 1 USD= 3.7075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**Badanie zostało przeprowadzone przez markę Waterdrop w lutym 2026 roku wśród 2 412 konsumentów pięciu krajów Europy Środkowo-Wschodniej: Polsce, Rumuni, Czechach, na Słowacji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mocktails-market-11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2026-05-20T06:33:02+02:00</dcterms:created>
  <dcterms:modified xsi:type="dcterms:W3CDTF">2026-05-20T06:33:02+02:00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